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D8" w:rsidRDefault="00A44BD8">
      <w:pPr>
        <w:rPr>
          <w:rFonts w:ascii="Arial" w:hAnsi="Arial"/>
          <w:b/>
          <w:sz w:val="24"/>
          <w:lang w:val="es-ES_tradnl"/>
        </w:rPr>
      </w:pPr>
    </w:p>
    <w:p w:rsidR="00A44BD8" w:rsidRDefault="001628CC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OBJETIVO</w:t>
      </w:r>
    </w:p>
    <w:p w:rsidR="00A44BD8" w:rsidRDefault="00A44BD8">
      <w:pPr>
        <w:rPr>
          <w:rFonts w:ascii="Arial" w:hAnsi="Arial"/>
          <w:b/>
          <w:sz w:val="24"/>
        </w:rPr>
      </w:pPr>
    </w:p>
    <w:p w:rsidR="00A44BD8" w:rsidRDefault="001628CC">
      <w:pPr>
        <w:pStyle w:val="Textoindependiente"/>
        <w:spacing w:line="240" w:lineRule="auto"/>
        <w:jc w:val="both"/>
        <w:rPr>
          <w:lang w:val="es-ES"/>
        </w:rPr>
      </w:pPr>
      <w:r>
        <w:rPr>
          <w:lang w:val="es-ES"/>
        </w:rPr>
        <w:t>Establecer los parámetros para realizar las evaluaciones médicas laborales de ingreso, periódicas, retiro y reubicación, que deben ser practicados en La Cámara de Comercio de Magangué, teniendo en cuenta los cargos y riesgos de los mismos; con el fin de ev</w:t>
      </w:r>
      <w:r>
        <w:rPr>
          <w:lang w:val="es-ES"/>
        </w:rPr>
        <w:t xml:space="preserve">aluar y detectar precozmente posibles enfermedades o diagnóstico que en el futuro podrían desencadenar una enfermedad laboral o un accidente de trabajo. </w:t>
      </w:r>
    </w:p>
    <w:p w:rsidR="00A44BD8" w:rsidRDefault="00A44BD8">
      <w:pPr>
        <w:pStyle w:val="Textoindependiente"/>
        <w:spacing w:line="240" w:lineRule="auto"/>
        <w:jc w:val="both"/>
        <w:rPr>
          <w:lang w:val="es-ES"/>
        </w:rPr>
      </w:pPr>
    </w:p>
    <w:p w:rsidR="00A44BD8" w:rsidRDefault="00A44BD8">
      <w:pPr>
        <w:pStyle w:val="Textoindependiente"/>
        <w:spacing w:line="240" w:lineRule="auto"/>
        <w:jc w:val="both"/>
        <w:rPr>
          <w:lang w:val="es-ES"/>
        </w:rPr>
      </w:pPr>
    </w:p>
    <w:p w:rsidR="00A44BD8" w:rsidRDefault="001628CC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ALCANCE</w:t>
      </w:r>
    </w:p>
    <w:p w:rsidR="00A44BD8" w:rsidRDefault="00A44BD8">
      <w:pPr>
        <w:pStyle w:val="Textoindependiente"/>
        <w:spacing w:line="240" w:lineRule="auto"/>
        <w:jc w:val="both"/>
        <w:rPr>
          <w:lang w:val="es-ES"/>
        </w:rPr>
      </w:pPr>
    </w:p>
    <w:p w:rsidR="00A44BD8" w:rsidRDefault="001628CC">
      <w:pPr>
        <w:pStyle w:val="Textoindependiente"/>
        <w:spacing w:line="240" w:lineRule="auto"/>
        <w:jc w:val="both"/>
      </w:pPr>
      <w:r>
        <w:t>Este procedimiento es de aplicación a todos los empleados con vinculación directa.</w:t>
      </w: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1628CC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RESPONS</w:t>
      </w:r>
      <w:r>
        <w:rPr>
          <w:rFonts w:ascii="Arial" w:hAnsi="Arial"/>
          <w:b/>
          <w:sz w:val="24"/>
        </w:rPr>
        <w:t>ABILIDAD</w:t>
      </w: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1628CC">
      <w:pPr>
        <w:pStyle w:val="Textoindependiente"/>
        <w:spacing w:line="240" w:lineRule="auto"/>
        <w:jc w:val="both"/>
      </w:pPr>
      <w:r>
        <w:t xml:space="preserve">Es responsabilidad de la Director(a) de Gestión Administrativa organizar las </w:t>
      </w:r>
      <w:proofErr w:type="gramStart"/>
      <w:r>
        <w:t>actividades</w:t>
      </w:r>
      <w:proofErr w:type="gramEnd"/>
      <w:r>
        <w:t xml:space="preserve"> tendientes al desarrollo de los exámenes de ingreso, periódico, reubicación y de retiro, según sea el caso.</w:t>
      </w: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1628CC">
      <w:pPr>
        <w:pStyle w:val="Textoindependiente"/>
        <w:spacing w:line="240" w:lineRule="auto"/>
        <w:jc w:val="both"/>
      </w:pPr>
      <w:r>
        <w:t>Es responsabilidad de la alta dirección proporci</w:t>
      </w:r>
      <w:r>
        <w:t xml:space="preserve">onar los recursos para que se desarrollen </w:t>
      </w:r>
      <w:proofErr w:type="gramStart"/>
      <w:r>
        <w:t>los  exámenes</w:t>
      </w:r>
      <w:proofErr w:type="gramEnd"/>
      <w:r>
        <w:t xml:space="preserve"> laborales.</w:t>
      </w: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1628CC">
      <w:pPr>
        <w:pStyle w:val="Textoindependiente"/>
        <w:spacing w:line="240" w:lineRule="auto"/>
        <w:jc w:val="both"/>
      </w:pPr>
      <w:r>
        <w:t>Los trabajadores serán responsables de asistir y acatar las medidas que sugiera el médico laboral tendiente a la mejora de su calidad de vida laboral.</w:t>
      </w: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1628CC">
      <w:pPr>
        <w:pStyle w:val="Textoindependiente"/>
        <w:spacing w:line="240" w:lineRule="auto"/>
        <w:jc w:val="both"/>
      </w:pPr>
      <w:r>
        <w:t>El médico laboral o la entidad encar</w:t>
      </w:r>
      <w:r>
        <w:t>gada de realizar los exámenes de ingreso, periódicos o de egreso será responsables de archivar, controlar y reservar las historias clínicas correspondientes a sus afiliados.</w:t>
      </w: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1628CC">
      <w:pPr>
        <w:numPr>
          <w:ilvl w:val="0"/>
          <w:numId w:val="1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PROCEDIMIENTO</w:t>
      </w:r>
    </w:p>
    <w:p w:rsidR="00A44BD8" w:rsidRDefault="00A44BD8">
      <w:pPr>
        <w:jc w:val="both"/>
        <w:rPr>
          <w:rFonts w:ascii="Arial" w:hAnsi="Arial"/>
          <w:b/>
          <w:sz w:val="24"/>
        </w:rPr>
      </w:pPr>
    </w:p>
    <w:p w:rsidR="00A44BD8" w:rsidRDefault="001628CC">
      <w:pPr>
        <w:pStyle w:val="Textoindependiente2"/>
        <w:numPr>
          <w:ilvl w:val="0"/>
          <w:numId w:val="2"/>
        </w:numPr>
      </w:pPr>
      <w:r>
        <w:t>Los exámenes médicos laborales son programados por la Director(a)</w:t>
      </w:r>
      <w:r>
        <w:t xml:space="preserve"> de Gestión Administrativa y realizados por el proveedor seleccionado para tal fin.</w:t>
      </w:r>
    </w:p>
    <w:p w:rsidR="00A44BD8" w:rsidRDefault="00A44BD8">
      <w:pPr>
        <w:pStyle w:val="Textoindependiente2"/>
      </w:pPr>
    </w:p>
    <w:p w:rsidR="00A44BD8" w:rsidRDefault="001628CC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Cuando se culmina el proceso de evaluaciones ocupacionales el Médico especializado deberá emitir un juicio a la empresa sobre el estado de salud en comparación con las </w:t>
      </w:r>
      <w:r>
        <w:rPr>
          <w:rFonts w:ascii="Arial" w:hAnsi="Arial"/>
          <w:sz w:val="24"/>
        </w:rPr>
        <w:t xml:space="preserve">funciones del cargo para determinar si es apto para laborar (en el caso del ingreso), se debe reubicar (exámenes periódicos) y si sus condiciones finales de salud se diferencian a las iniciales (exámenes de </w:t>
      </w:r>
      <w:r>
        <w:rPr>
          <w:rFonts w:ascii="Arial" w:hAnsi="Arial"/>
          <w:sz w:val="24"/>
        </w:rPr>
        <w:lastRenderedPageBreak/>
        <w:t>retiro). Esta conclusión sirve de base a la entid</w:t>
      </w:r>
      <w:r>
        <w:rPr>
          <w:rFonts w:ascii="Arial" w:hAnsi="Arial"/>
          <w:sz w:val="24"/>
        </w:rPr>
        <w:t>ad. para tomar acciones correctivas y/o preventivas en su SG-</w:t>
      </w:r>
      <w:proofErr w:type="spellStart"/>
      <w:r>
        <w:rPr>
          <w:rFonts w:ascii="Arial" w:hAnsi="Arial"/>
          <w:sz w:val="24"/>
        </w:rPr>
        <w:t>SST</w:t>
      </w:r>
      <w:proofErr w:type="spellEnd"/>
      <w:r>
        <w:rPr>
          <w:rFonts w:ascii="Arial" w:hAnsi="Arial"/>
          <w:sz w:val="24"/>
        </w:rPr>
        <w:t>.</w:t>
      </w:r>
    </w:p>
    <w:p w:rsidR="00A44BD8" w:rsidRDefault="00A44BD8">
      <w:pPr>
        <w:jc w:val="both"/>
        <w:rPr>
          <w:rFonts w:ascii="Arial" w:hAnsi="Arial"/>
          <w:sz w:val="24"/>
        </w:rPr>
      </w:pPr>
    </w:p>
    <w:p w:rsidR="00A44BD8" w:rsidRDefault="001628CC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 igual forma todo trabajador que se reintegra de una incapacidad o que se reubica en un nuevo cargo debe realizarse examen médico laboral para verificar el estado en que se encuentra.</w:t>
      </w:r>
    </w:p>
    <w:p w:rsidR="00A44BD8" w:rsidRDefault="00A44BD8">
      <w:pPr>
        <w:jc w:val="both"/>
        <w:rPr>
          <w:rFonts w:ascii="Arial" w:hAnsi="Arial"/>
          <w:sz w:val="24"/>
        </w:rPr>
      </w:pPr>
    </w:p>
    <w:p w:rsidR="00A44BD8" w:rsidRDefault="001628CC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Es</w:t>
      </w:r>
      <w:r>
        <w:rPr>
          <w:rFonts w:ascii="Arial" w:hAnsi="Arial"/>
          <w:sz w:val="24"/>
        </w:rPr>
        <w:t>tas evaluaciones médicas se realizarán con el fin de evaluar el estado de salud física, mental y social de los trabajadores de la Cámara de Comercio de Magangué, en función de las condiciones de trabajo a las que están expuestos acorde con los requerimient</w:t>
      </w:r>
      <w:r>
        <w:rPr>
          <w:rFonts w:ascii="Arial" w:hAnsi="Arial"/>
          <w:sz w:val="24"/>
        </w:rPr>
        <w:t>os de la tarea y perfil del cargo y detectar la existencia de enfermedades laborales que hayan sido adquiridas durante el período laboral en la empresa.</w:t>
      </w:r>
    </w:p>
    <w:p w:rsidR="00A44BD8" w:rsidRDefault="00A44BD8">
      <w:pPr>
        <w:jc w:val="both"/>
        <w:rPr>
          <w:rFonts w:ascii="Arial" w:hAnsi="Arial"/>
          <w:sz w:val="24"/>
        </w:rPr>
      </w:pPr>
    </w:p>
    <w:p w:rsidR="00A44BD8" w:rsidRDefault="00A44BD8">
      <w:pPr>
        <w:jc w:val="both"/>
        <w:rPr>
          <w:rFonts w:ascii="Arial" w:hAnsi="Arial"/>
          <w:sz w:val="24"/>
        </w:rPr>
      </w:pPr>
    </w:p>
    <w:p w:rsidR="00A44BD8" w:rsidRDefault="001628CC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 como resultado de cualquiera de las evaluaciones médicas laborales periódicas practicadas, se encu</w:t>
      </w:r>
      <w:r>
        <w:rPr>
          <w:rFonts w:ascii="Arial" w:hAnsi="Arial"/>
          <w:sz w:val="24"/>
        </w:rPr>
        <w:t xml:space="preserve">entra una presunta enfermedad laboral o secuelas de eventos laborales no diagnosticados ocurridos durante el tiempo en que la persona trabajó, el médico laboral notificará la patología </w:t>
      </w:r>
      <w:proofErr w:type="spellStart"/>
      <w:r>
        <w:rPr>
          <w:rFonts w:ascii="Arial" w:hAnsi="Arial"/>
          <w:sz w:val="24"/>
        </w:rPr>
        <w:t>ó</w:t>
      </w:r>
      <w:proofErr w:type="spellEnd"/>
      <w:r>
        <w:rPr>
          <w:rFonts w:ascii="Arial" w:hAnsi="Arial"/>
          <w:sz w:val="24"/>
        </w:rPr>
        <w:t xml:space="preserve"> enfermedad y las recomendaciones medico laborales y la conducta a seg</w:t>
      </w:r>
      <w:r>
        <w:rPr>
          <w:rFonts w:ascii="Arial" w:hAnsi="Arial"/>
          <w:sz w:val="24"/>
        </w:rPr>
        <w:t>uir. Lo anterior, con el fin de iniciar los trámites correspondientes para la determinación del origen de la patología, tratamiento, rehabilitación e indemnización si fuere el caso.</w:t>
      </w:r>
    </w:p>
    <w:p w:rsidR="00A44BD8" w:rsidRDefault="00A44BD8">
      <w:pPr>
        <w:jc w:val="both"/>
        <w:rPr>
          <w:rFonts w:ascii="Arial" w:hAnsi="Arial"/>
          <w:sz w:val="24"/>
        </w:rPr>
      </w:pPr>
    </w:p>
    <w:p w:rsidR="00A44BD8" w:rsidRDefault="001628CC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 como resultado de cualquiera de las evaluaciones médicas laborales per</w:t>
      </w:r>
      <w:r>
        <w:rPr>
          <w:rFonts w:ascii="Arial" w:hAnsi="Arial"/>
          <w:sz w:val="24"/>
        </w:rPr>
        <w:t>iódicas practicadas a un trabajador, se presuma la existencia de una enfermedad común o laboral, el médico laboral que la realice tiene la obligación de remitir al trabajador a los servicios de salud que se requieran, lo anterior en cumplimiento a lo dispu</w:t>
      </w:r>
      <w:r>
        <w:rPr>
          <w:rFonts w:ascii="Arial" w:hAnsi="Arial"/>
          <w:sz w:val="24"/>
        </w:rPr>
        <w:t>esto en el artículo 12 de la Resolución 2346 de 2007.</w:t>
      </w:r>
    </w:p>
    <w:p w:rsidR="00A44BD8" w:rsidRDefault="00A44BD8">
      <w:pPr>
        <w:pStyle w:val="Prrafodelista"/>
        <w:rPr>
          <w:rFonts w:ascii="Arial" w:hAnsi="Arial"/>
          <w:sz w:val="24"/>
        </w:rPr>
      </w:pPr>
    </w:p>
    <w:p w:rsidR="00A44BD8" w:rsidRDefault="001628CC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 al realizar la evaluación médica ocupacional de egreso se encuentra una presunta enfermedad laboral o secuelas de eventos laborales no diagnosticados , ocurridos durante el tiempo en que la persona </w:t>
      </w:r>
      <w:r>
        <w:rPr>
          <w:rFonts w:ascii="Arial" w:hAnsi="Arial"/>
          <w:sz w:val="24"/>
        </w:rPr>
        <w:t>trabajó, el empleador elaborará y presentará el correspondiente reporte a las entidades administradoras, las cuales deberán iniciar la determinación de origen.</w:t>
      </w:r>
    </w:p>
    <w:p w:rsidR="00A44BD8" w:rsidRDefault="00A44BD8">
      <w:pPr>
        <w:pStyle w:val="Prrafodelista"/>
        <w:rPr>
          <w:rFonts w:ascii="Arial" w:hAnsi="Arial"/>
          <w:sz w:val="24"/>
        </w:rPr>
      </w:pPr>
    </w:p>
    <w:p w:rsidR="00A44BD8" w:rsidRDefault="001628CC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Así mismo, cuando como consecuencia de la evaluación médica laboral realizada, </w:t>
      </w:r>
      <w:proofErr w:type="gramStart"/>
      <w:r>
        <w:rPr>
          <w:rFonts w:ascii="Arial" w:hAnsi="Arial"/>
          <w:sz w:val="24"/>
        </w:rPr>
        <w:t>se  presuma</w:t>
      </w:r>
      <w:proofErr w:type="gramEnd"/>
      <w:r>
        <w:rPr>
          <w:rFonts w:ascii="Arial" w:hAnsi="Arial"/>
          <w:sz w:val="24"/>
        </w:rPr>
        <w:t xml:space="preserve"> la e</w:t>
      </w:r>
      <w:r>
        <w:rPr>
          <w:rFonts w:ascii="Arial" w:hAnsi="Arial"/>
          <w:sz w:val="24"/>
        </w:rPr>
        <w:t>xistencia de una enfermedad laboral, el empleador procederá a reportar la enfermedad, utilizando el formato y siguiendo las instrucciones establecidas en la normatividad vigente.</w:t>
      </w:r>
    </w:p>
    <w:p w:rsidR="00A44BD8" w:rsidRDefault="00A44BD8">
      <w:pPr>
        <w:jc w:val="both"/>
        <w:rPr>
          <w:rFonts w:ascii="Arial" w:hAnsi="Arial"/>
          <w:sz w:val="24"/>
        </w:rPr>
      </w:pPr>
    </w:p>
    <w:p w:rsidR="00A44BD8" w:rsidRDefault="00A44BD8">
      <w:pPr>
        <w:jc w:val="both"/>
        <w:rPr>
          <w:rFonts w:ascii="Arial" w:hAnsi="Arial"/>
          <w:sz w:val="24"/>
        </w:rPr>
      </w:pPr>
    </w:p>
    <w:p w:rsidR="00A44BD8" w:rsidRDefault="001628CC">
      <w:pPr>
        <w:pStyle w:val="Prrafodelista"/>
        <w:numPr>
          <w:ilvl w:val="0"/>
          <w:numId w:val="1"/>
        </w:numPr>
        <w:jc w:val="both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EXAMENES</w:t>
      </w:r>
      <w:proofErr w:type="spellEnd"/>
      <w:r>
        <w:rPr>
          <w:rFonts w:ascii="Arial" w:hAnsi="Arial"/>
          <w:b/>
          <w:sz w:val="24"/>
        </w:rPr>
        <w:t xml:space="preserve"> POR CARGO</w:t>
      </w: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1628CC">
      <w:pPr>
        <w:pStyle w:val="Textoindependiente"/>
        <w:spacing w:line="240" w:lineRule="auto"/>
        <w:jc w:val="both"/>
      </w:pPr>
      <w:r>
        <w:t>A continuación se relacionan los exámenes médicos que s</w:t>
      </w:r>
      <w:r>
        <w:t>e deben practicarse de acuerdo al cargo a desempeñar y según los factores de riesgos asociados:</w:t>
      </w:r>
    </w:p>
    <w:p w:rsidR="00A44BD8" w:rsidRDefault="00A44BD8">
      <w:pPr>
        <w:pStyle w:val="Textoindependiente"/>
        <w:spacing w:line="24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2093"/>
        <w:gridCol w:w="1523"/>
        <w:gridCol w:w="1638"/>
        <w:gridCol w:w="1759"/>
      </w:tblGrid>
      <w:tr w:rsidR="00A44BD8">
        <w:trPr>
          <w:trHeight w:val="9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EXAMEN MEDICO CON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ENFASIS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OSTEOMUSCULAR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VISIOMETRÍA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AUDIOMETRÍA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ESPIROMETRÍA</w:t>
            </w:r>
            <w:proofErr w:type="spellEnd"/>
          </w:p>
        </w:tc>
      </w:tr>
      <w:tr w:rsidR="00A44BD8">
        <w:trPr>
          <w:trHeight w:val="255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Presidente Ejecutivo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 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4BD8">
        <w:trPr>
          <w:trHeight w:val="510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Secretaria Presidencia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4BD8">
        <w:trPr>
          <w:trHeight w:val="255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Directora </w:t>
            </w:r>
            <w:r>
              <w:rPr>
                <w:rFonts w:ascii="Arial" w:hAnsi="Arial" w:cs="Arial"/>
                <w:b/>
                <w:color w:val="000000"/>
              </w:rPr>
              <w:t>Jurídica y de Registros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4BD8">
        <w:trPr>
          <w:trHeight w:val="360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Directora de Gestión Administrativa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4BD8">
        <w:trPr>
          <w:trHeight w:val="360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Directora Financiera y Contable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4BD8">
        <w:trPr>
          <w:trHeight w:val="375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Auxiliar del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SGC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 y Control Interno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4BD8">
        <w:trPr>
          <w:trHeight w:val="375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Gestor de Desarrollo Empresarial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4BD8">
        <w:trPr>
          <w:trHeight w:val="525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Contador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4BD8">
        <w:trPr>
          <w:trHeight w:val="555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Auxiliar de Sistemas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4BD8">
        <w:trPr>
          <w:trHeight w:val="540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Gestor de Afiliados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4BD8">
        <w:trPr>
          <w:trHeight w:val="525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Auxiliar de Archivo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A44BD8">
        <w:trPr>
          <w:trHeight w:val="525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Auxiliar de Registro Oficina seccional 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4BD8">
        <w:trPr>
          <w:trHeight w:val="585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Auxiliar Contable</w:t>
            </w:r>
          </w:p>
        </w:tc>
        <w:tc>
          <w:tcPr>
            <w:tcW w:w="20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 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4BD8">
        <w:trPr>
          <w:trHeight w:val="5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Auxiliar de Registro en Caja</w:t>
            </w:r>
          </w:p>
        </w:tc>
        <w:tc>
          <w:tcPr>
            <w:tcW w:w="2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4BD8">
        <w:trPr>
          <w:trHeight w:val="5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Auxiliar de Servicios Generales</w:t>
            </w:r>
          </w:p>
        </w:tc>
        <w:tc>
          <w:tcPr>
            <w:tcW w:w="2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4BD8">
        <w:trPr>
          <w:trHeight w:val="5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Auxiliar de Registro en Atención al Cliente</w:t>
            </w:r>
          </w:p>
        </w:tc>
        <w:tc>
          <w:tcPr>
            <w:tcW w:w="2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4BD8">
        <w:trPr>
          <w:trHeight w:val="5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Auxiliar de Eventos</w:t>
            </w:r>
          </w:p>
        </w:tc>
        <w:tc>
          <w:tcPr>
            <w:tcW w:w="2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4BD8">
        <w:trPr>
          <w:trHeight w:val="5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Gestor de Formación y Medios Digitales</w:t>
            </w:r>
          </w:p>
        </w:tc>
        <w:tc>
          <w:tcPr>
            <w:tcW w:w="2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4BD8">
        <w:trPr>
          <w:trHeight w:val="5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Auxiliar del SG-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SST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y Gestión Documental</w:t>
            </w:r>
          </w:p>
        </w:tc>
        <w:tc>
          <w:tcPr>
            <w:tcW w:w="2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4BD8">
        <w:trPr>
          <w:trHeight w:val="5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Auxiliar Jurídico</w:t>
            </w:r>
          </w:p>
        </w:tc>
        <w:tc>
          <w:tcPr>
            <w:tcW w:w="2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4BD8">
        <w:trPr>
          <w:trHeight w:val="5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Promotor de Registros</w:t>
            </w:r>
          </w:p>
        </w:tc>
        <w:tc>
          <w:tcPr>
            <w:tcW w:w="2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A44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44BD8" w:rsidRDefault="00A44BD8">
      <w:pPr>
        <w:pStyle w:val="Textoindependiente"/>
        <w:spacing w:line="240" w:lineRule="auto"/>
        <w:jc w:val="both"/>
      </w:pPr>
    </w:p>
    <w:p w:rsidR="00A44BD8" w:rsidRDefault="001628CC">
      <w:pPr>
        <w:pStyle w:val="Textoindependiente"/>
        <w:spacing w:line="240" w:lineRule="auto"/>
        <w:jc w:val="both"/>
      </w:pPr>
      <w:r>
        <w:tab/>
      </w:r>
      <w:r>
        <w:tab/>
      </w: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1628CC">
      <w:pPr>
        <w:pStyle w:val="Textoindependiente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ACTUALIZACIONES</w:t>
      </w:r>
    </w:p>
    <w:p w:rsidR="00A44BD8" w:rsidRDefault="00A44BD8">
      <w:pPr>
        <w:pStyle w:val="Textoindependiente"/>
        <w:spacing w:line="240" w:lineRule="auto"/>
        <w:ind w:left="390"/>
        <w:jc w:val="both"/>
        <w:rPr>
          <w:b/>
        </w:rPr>
      </w:pPr>
    </w:p>
    <w:p w:rsidR="00A44BD8" w:rsidRDefault="001628CC">
      <w:pPr>
        <w:pStyle w:val="Textoindependiente"/>
        <w:spacing w:line="240" w:lineRule="auto"/>
        <w:jc w:val="both"/>
        <w:rPr>
          <w:rFonts w:cs="Arial"/>
          <w:sz w:val="22"/>
          <w:szCs w:val="22"/>
        </w:rPr>
      </w:pPr>
      <w:r>
        <w:tab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1732"/>
        <w:gridCol w:w="5193"/>
      </w:tblGrid>
      <w:tr w:rsidR="00A44BD8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44BD8" w:rsidRDefault="001628CC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44BD8" w:rsidRDefault="001628CC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VERSIÓN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44BD8" w:rsidRDefault="001628CC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ACTUALIZACIÓN EFECTUADA</w:t>
            </w:r>
          </w:p>
        </w:tc>
      </w:tr>
      <w:tr w:rsidR="00A44BD8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30/11/2015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Creación del documento</w:t>
            </w:r>
          </w:p>
        </w:tc>
      </w:tr>
      <w:tr w:rsidR="00A44BD8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07/01/2016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01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 actualiza el documento cambiando el nombre del Cargo de Coordinadora de </w:t>
            </w:r>
            <w:proofErr w:type="spellStart"/>
            <w:r>
              <w:rPr>
                <w:rFonts w:ascii="Arial" w:hAnsi="Arial" w:cs="Arial"/>
                <w:lang w:val="es-MX"/>
              </w:rPr>
              <w:t>CCS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 por Directora de Gestión Administrativa.</w:t>
            </w:r>
          </w:p>
        </w:tc>
      </w:tr>
      <w:tr w:rsidR="00A44BD8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02/01/2018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BD8" w:rsidRDefault="001628CC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Se actualiza el documento cambiando el logo de la entidad y actualizando los cargos de la lista del ítem </w:t>
            </w:r>
            <w:r>
              <w:rPr>
                <w:rFonts w:ascii="Arial" w:hAnsi="Arial" w:cs="Arial"/>
                <w:i/>
              </w:rPr>
              <w:t xml:space="preserve">5. </w:t>
            </w:r>
            <w:proofErr w:type="spellStart"/>
            <w:r>
              <w:rPr>
                <w:rFonts w:ascii="Arial" w:hAnsi="Arial" w:cs="Arial"/>
                <w:i/>
              </w:rPr>
              <w:t>EXAMENES</w:t>
            </w:r>
            <w:proofErr w:type="spellEnd"/>
            <w:r>
              <w:rPr>
                <w:rFonts w:ascii="Arial" w:hAnsi="Arial" w:cs="Arial"/>
                <w:i/>
              </w:rPr>
              <w:t xml:space="preserve"> POR CARGO.</w:t>
            </w:r>
          </w:p>
        </w:tc>
      </w:tr>
    </w:tbl>
    <w:p w:rsidR="00A44BD8" w:rsidRDefault="001628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375285</wp:posOffset>
            </wp:positionV>
            <wp:extent cx="1184910" cy="1024255"/>
            <wp:effectExtent l="0" t="0" r="0" b="0"/>
            <wp:wrapNone/>
            <wp:docPr id="1" name="Image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8645" w:type="dxa"/>
        <w:tblLook w:val="01E0" w:firstRow="1" w:lastRow="1" w:firstColumn="1" w:lastColumn="1" w:noHBand="0" w:noVBand="0"/>
      </w:tblPr>
      <w:tblGrid>
        <w:gridCol w:w="2881"/>
        <w:gridCol w:w="2880"/>
        <w:gridCol w:w="2884"/>
      </w:tblGrid>
      <w:tr w:rsidR="00A44BD8">
        <w:trPr>
          <w:trHeight w:val="346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44BD8" w:rsidRDefault="001628CC">
            <w:pPr>
              <w:jc w:val="center"/>
            </w:pPr>
            <w:r>
              <w:rPr>
                <w:rFonts w:ascii="Arial" w:hAnsi="Arial" w:cs="Arial"/>
                <w:b/>
              </w:rPr>
              <w:t>Elaboró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44BD8" w:rsidRDefault="001628CC">
            <w:pPr>
              <w:jc w:val="center"/>
            </w:pPr>
            <w:r>
              <w:rPr>
                <w:rFonts w:ascii="Arial" w:hAnsi="Arial" w:cs="Arial"/>
                <w:b/>
              </w:rPr>
              <w:t>Revisó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44BD8" w:rsidRDefault="001628CC">
            <w:pPr>
              <w:jc w:val="center"/>
            </w:pPr>
            <w:r>
              <w:rPr>
                <w:rFonts w:ascii="Arial" w:hAnsi="Arial" w:cs="Arial"/>
                <w:b/>
              </w:rPr>
              <w:t>Aprobó</w:t>
            </w:r>
          </w:p>
        </w:tc>
      </w:tr>
      <w:tr w:rsidR="00A44BD8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D8" w:rsidRDefault="001628CC">
            <w:pPr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26670</wp:posOffset>
                  </wp:positionV>
                  <wp:extent cx="1692275" cy="596900"/>
                  <wp:effectExtent l="0" t="0" r="0" b="0"/>
                  <wp:wrapSquare wrapText="largest"/>
                  <wp:docPr id="2" name="Imagen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>Auxiliar de SG-</w:t>
            </w:r>
            <w:proofErr w:type="spellStart"/>
            <w:r>
              <w:rPr>
                <w:rFonts w:ascii="Arial" w:hAnsi="Arial" w:cs="Arial"/>
              </w:rPr>
              <w:t>SST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SGC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D8" w:rsidRDefault="001628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CO" w:eastAsia="es-CO"/>
              </w:rPr>
              <w:drawing>
                <wp:anchor distT="0" distB="0" distL="0" distR="0" simplePos="0" relativeHeight="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83185</wp:posOffset>
                  </wp:positionV>
                  <wp:extent cx="1691640" cy="527685"/>
                  <wp:effectExtent l="0" t="0" r="0" b="0"/>
                  <wp:wrapNone/>
                  <wp:docPr id="3" name="Imagen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44BD8" w:rsidRDefault="00A44BD8">
            <w:pPr>
              <w:jc w:val="center"/>
              <w:rPr>
                <w:rFonts w:ascii="Arial" w:hAnsi="Arial" w:cs="Arial"/>
              </w:rPr>
            </w:pPr>
          </w:p>
          <w:p w:rsidR="00A44BD8" w:rsidRDefault="00A44BD8">
            <w:pPr>
              <w:jc w:val="center"/>
              <w:rPr>
                <w:rFonts w:ascii="Arial" w:hAnsi="Arial" w:cs="Arial"/>
              </w:rPr>
            </w:pPr>
          </w:p>
          <w:p w:rsidR="00A44BD8" w:rsidRDefault="001628CC">
            <w:pPr>
              <w:jc w:val="center"/>
            </w:pPr>
            <w:r>
              <w:rPr>
                <w:rFonts w:ascii="Arial" w:hAnsi="Arial" w:cs="Arial"/>
              </w:rPr>
              <w:t>Directora de Gestión Administrativa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D8" w:rsidRDefault="00A44BD8">
            <w:pPr>
              <w:jc w:val="center"/>
              <w:rPr>
                <w:rFonts w:ascii="Arial" w:hAnsi="Arial" w:cs="Arial"/>
              </w:rPr>
            </w:pPr>
          </w:p>
          <w:p w:rsidR="00A44BD8" w:rsidRDefault="00A44BD8">
            <w:pPr>
              <w:jc w:val="center"/>
              <w:rPr>
                <w:rFonts w:ascii="Arial" w:hAnsi="Arial" w:cs="Arial"/>
              </w:rPr>
            </w:pPr>
          </w:p>
          <w:p w:rsidR="00A44BD8" w:rsidRDefault="00A44BD8">
            <w:pPr>
              <w:jc w:val="center"/>
              <w:rPr>
                <w:rFonts w:ascii="Arial" w:hAnsi="Arial" w:cs="Arial"/>
              </w:rPr>
            </w:pPr>
          </w:p>
          <w:p w:rsidR="00A44BD8" w:rsidRDefault="00A44BD8">
            <w:pPr>
              <w:jc w:val="center"/>
              <w:rPr>
                <w:rFonts w:ascii="Arial" w:hAnsi="Arial" w:cs="Arial"/>
              </w:rPr>
            </w:pPr>
          </w:p>
          <w:p w:rsidR="00A44BD8" w:rsidRDefault="001628CC">
            <w:pPr>
              <w:jc w:val="center"/>
            </w:pPr>
            <w:r>
              <w:rPr>
                <w:rFonts w:ascii="Arial" w:hAnsi="Arial" w:cs="Arial"/>
              </w:rPr>
              <w:t>Presidente Ejecutivo</w:t>
            </w:r>
          </w:p>
        </w:tc>
      </w:tr>
    </w:tbl>
    <w:p w:rsidR="00A44BD8" w:rsidRDefault="00A44BD8">
      <w:pPr>
        <w:rPr>
          <w:rFonts w:ascii="Arial" w:hAnsi="Arial" w:cs="Arial"/>
          <w:sz w:val="22"/>
          <w:szCs w:val="22"/>
        </w:rPr>
      </w:pPr>
    </w:p>
    <w:p w:rsidR="00A44BD8" w:rsidRDefault="001628CC">
      <w:pPr>
        <w:pStyle w:val="Textoindependiente"/>
        <w:spacing w:line="240" w:lineRule="auto"/>
        <w:jc w:val="both"/>
      </w:pPr>
      <w:r>
        <w:tab/>
      </w:r>
      <w:r>
        <w:tab/>
      </w: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>
      <w:pPr>
        <w:pStyle w:val="Textoindependiente"/>
        <w:spacing w:line="240" w:lineRule="auto"/>
        <w:jc w:val="both"/>
      </w:pPr>
    </w:p>
    <w:p w:rsidR="00A44BD8" w:rsidRDefault="00A44BD8"/>
    <w:sectPr w:rsidR="00A44B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21" w:right="1701" w:bottom="1418" w:left="1701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8CC" w:rsidRDefault="001628CC">
      <w:r>
        <w:separator/>
      </w:r>
    </w:p>
  </w:endnote>
  <w:endnote w:type="continuationSeparator" w:id="0">
    <w:p w:rsidR="001628CC" w:rsidRDefault="0016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3F" w:rsidRDefault="00BE35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D8" w:rsidRDefault="00A44BD8">
    <w:pPr>
      <w:pStyle w:val="Piedepgina"/>
      <w:jc w:val="right"/>
      <w:rPr>
        <w:sz w:val="18"/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3F" w:rsidRDefault="00BE35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8CC" w:rsidRDefault="001628CC">
      <w:r>
        <w:separator/>
      </w:r>
    </w:p>
  </w:footnote>
  <w:footnote w:type="continuationSeparator" w:id="0">
    <w:p w:rsidR="001628CC" w:rsidRDefault="00162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3F" w:rsidRDefault="00BE35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2257"/>
      <w:gridCol w:w="3847"/>
      <w:gridCol w:w="1117"/>
      <w:gridCol w:w="1607"/>
    </w:tblGrid>
    <w:tr w:rsidR="00A44BD8">
      <w:trPr>
        <w:trHeight w:val="212"/>
      </w:trPr>
      <w:tc>
        <w:tcPr>
          <w:tcW w:w="22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1628CC">
          <w:pPr>
            <w:spacing w:line="276" w:lineRule="aut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295400" cy="932815"/>
                <wp:effectExtent l="0" t="0" r="0" b="0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932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BE353F">
          <w:pPr>
            <w:spacing w:line="276" w:lineRule="auto"/>
            <w:jc w:val="center"/>
            <w:rPr>
              <w:rFonts w:ascii="Arial" w:hAnsi="Arial" w:cs="Arial"/>
              <w:b/>
              <w:color w:val="1F497D"/>
            </w:rPr>
          </w:pPr>
          <w:bookmarkStart w:id="0" w:name="_GoBack"/>
          <w:r>
            <w:rPr>
              <w:rFonts w:ascii="Arial" w:hAnsi="Arial" w:cs="Arial"/>
              <w:b/>
              <w:color w:val="1F497D"/>
            </w:rPr>
            <w:t>PROCEDIMIENTO DE EVALUACIONES MÉDICAS LABORALES</w:t>
          </w:r>
          <w:bookmarkEnd w:id="0"/>
        </w:p>
      </w:tc>
      <w:tc>
        <w:tcPr>
          <w:tcW w:w="11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1628CC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CÓDIGO</w:t>
          </w:r>
        </w:p>
      </w:tc>
      <w:tc>
        <w:tcPr>
          <w:tcW w:w="16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1628CC">
          <w:pPr>
            <w:spacing w:line="276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CCMDTH-20</w:t>
          </w:r>
        </w:p>
      </w:tc>
    </w:tr>
    <w:tr w:rsidR="00A44BD8">
      <w:trPr>
        <w:trHeight w:val="109"/>
      </w:trPr>
      <w:tc>
        <w:tcPr>
          <w:tcW w:w="22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A44BD8"/>
      </w:tc>
      <w:tc>
        <w:tcPr>
          <w:tcW w:w="38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A44BD8">
          <w:pPr>
            <w:rPr>
              <w:rFonts w:ascii="Arial" w:hAnsi="Arial" w:cs="Arial"/>
              <w:b/>
              <w:color w:val="1F497D"/>
            </w:rPr>
          </w:pPr>
        </w:p>
      </w:tc>
      <w:tc>
        <w:tcPr>
          <w:tcW w:w="11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1628CC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VERSIÓN</w:t>
          </w:r>
        </w:p>
      </w:tc>
      <w:tc>
        <w:tcPr>
          <w:tcW w:w="16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1628CC">
          <w:pPr>
            <w:spacing w:line="276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02</w:t>
          </w:r>
        </w:p>
      </w:tc>
    </w:tr>
    <w:tr w:rsidR="00A44BD8">
      <w:trPr>
        <w:trHeight w:val="109"/>
      </w:trPr>
      <w:tc>
        <w:tcPr>
          <w:tcW w:w="22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A44BD8"/>
      </w:tc>
      <w:tc>
        <w:tcPr>
          <w:tcW w:w="38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A44BD8">
          <w:pPr>
            <w:rPr>
              <w:rFonts w:ascii="Arial" w:hAnsi="Arial" w:cs="Arial"/>
              <w:b/>
              <w:color w:val="1F497D"/>
            </w:rPr>
          </w:pPr>
        </w:p>
      </w:tc>
      <w:tc>
        <w:tcPr>
          <w:tcW w:w="11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1628CC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FECHA</w:t>
          </w:r>
        </w:p>
      </w:tc>
      <w:tc>
        <w:tcPr>
          <w:tcW w:w="16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1628CC">
          <w:pPr>
            <w:spacing w:line="276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 02/01/2018</w:t>
          </w:r>
        </w:p>
      </w:tc>
    </w:tr>
    <w:tr w:rsidR="00A44BD8">
      <w:trPr>
        <w:trHeight w:val="361"/>
      </w:trPr>
      <w:tc>
        <w:tcPr>
          <w:tcW w:w="225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A44BD8"/>
      </w:tc>
      <w:tc>
        <w:tcPr>
          <w:tcW w:w="38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A44BD8">
          <w:pPr>
            <w:rPr>
              <w:rFonts w:ascii="Arial" w:hAnsi="Arial" w:cs="Arial"/>
              <w:b/>
              <w:color w:val="1F497D"/>
            </w:rPr>
          </w:pPr>
        </w:p>
      </w:tc>
      <w:tc>
        <w:tcPr>
          <w:tcW w:w="272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4BD8" w:rsidRDefault="00A44BD8">
          <w:pPr>
            <w:spacing w:line="276" w:lineRule="auto"/>
            <w:rPr>
              <w:rFonts w:asciiTheme="minorHAnsi" w:eastAsiaTheme="minorHAnsi" w:hAnsiTheme="minorHAnsi"/>
              <w:sz w:val="22"/>
              <w:szCs w:val="22"/>
              <w:lang w:val="es-MX" w:eastAsia="en-US"/>
            </w:rPr>
          </w:pPr>
        </w:p>
      </w:tc>
    </w:tr>
  </w:tbl>
  <w:p w:rsidR="00A44BD8" w:rsidRDefault="00A44BD8">
    <w:pPr>
      <w:pStyle w:val="Encabezad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3F" w:rsidRDefault="00BE35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560F"/>
    <w:multiLevelType w:val="multilevel"/>
    <w:tmpl w:val="942A9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3746DF"/>
    <w:multiLevelType w:val="multilevel"/>
    <w:tmpl w:val="4A7001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EF520B6"/>
    <w:multiLevelType w:val="multilevel"/>
    <w:tmpl w:val="5734B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D8"/>
    <w:rsid w:val="001628CC"/>
    <w:rsid w:val="00A44BD8"/>
    <w:rsid w:val="00B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4BB7ADDE-4408-4D32-877E-724E0117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7FD"/>
  </w:style>
  <w:style w:type="paragraph" w:styleId="Ttulo1">
    <w:name w:val="heading 1"/>
    <w:basedOn w:val="Normal"/>
    <w:next w:val="Normal"/>
    <w:qFormat/>
    <w:rsid w:val="005117FD"/>
    <w:pPr>
      <w:keepNext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qFormat/>
    <w:rsid w:val="005117FD"/>
    <w:pPr>
      <w:keepNext/>
      <w:jc w:val="center"/>
      <w:outlineLvl w:val="1"/>
    </w:pPr>
    <w:rPr>
      <w:rFonts w:ascii="Arial" w:hAnsi="Arial"/>
      <w:b/>
      <w:color w:val="FFFFFF"/>
      <w:sz w:val="18"/>
    </w:rPr>
  </w:style>
  <w:style w:type="paragraph" w:styleId="Ttulo3">
    <w:name w:val="heading 3"/>
    <w:basedOn w:val="Normal"/>
    <w:next w:val="Normal"/>
    <w:qFormat/>
    <w:rsid w:val="005117FD"/>
    <w:pPr>
      <w:keepNext/>
      <w:jc w:val="center"/>
      <w:outlineLvl w:val="2"/>
    </w:pPr>
    <w:rPr>
      <w:rFonts w:ascii="Arial" w:hAnsi="Arial"/>
      <w:b/>
      <w:color w:val="000080"/>
      <w:sz w:val="18"/>
    </w:rPr>
  </w:style>
  <w:style w:type="paragraph" w:styleId="Ttulo4">
    <w:name w:val="heading 4"/>
    <w:basedOn w:val="Normal"/>
    <w:next w:val="Normal"/>
    <w:qFormat/>
    <w:rsid w:val="005117FD"/>
    <w:pPr>
      <w:keepNext/>
      <w:jc w:val="center"/>
      <w:outlineLvl w:val="3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5117FD"/>
  </w:style>
  <w:style w:type="character" w:customStyle="1" w:styleId="TextodegloboCar">
    <w:name w:val="Texto de globo Car"/>
    <w:basedOn w:val="Fuentedeprrafopredeter"/>
    <w:link w:val="Textodeglobo"/>
    <w:qFormat/>
    <w:rsid w:val="00CD0E2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i w:val="0"/>
      <w:sz w:val="24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u w:val="single"/>
    </w:rPr>
  </w:style>
  <w:style w:type="character" w:customStyle="1" w:styleId="ListLabel5">
    <w:name w:val="ListLabel 5"/>
    <w:qFormat/>
    <w:rPr>
      <w:u w:val="single"/>
    </w:rPr>
  </w:style>
  <w:style w:type="character" w:customStyle="1" w:styleId="ListLabel6">
    <w:name w:val="ListLabel 6"/>
    <w:qFormat/>
    <w:rPr>
      <w:u w:val="single"/>
    </w:rPr>
  </w:style>
  <w:style w:type="character" w:customStyle="1" w:styleId="ListLabel7">
    <w:name w:val="ListLabel 7"/>
    <w:qFormat/>
    <w:rPr>
      <w:u w:val="single"/>
    </w:rPr>
  </w:style>
  <w:style w:type="character" w:customStyle="1" w:styleId="ListLabel8">
    <w:name w:val="ListLabel 8"/>
    <w:qFormat/>
    <w:rPr>
      <w:u w:val="single"/>
    </w:rPr>
  </w:style>
  <w:style w:type="character" w:customStyle="1" w:styleId="ListLabel9">
    <w:name w:val="ListLabel 9"/>
    <w:qFormat/>
    <w:rPr>
      <w:u w:val="single"/>
    </w:rPr>
  </w:style>
  <w:style w:type="character" w:customStyle="1" w:styleId="ListLabel10">
    <w:name w:val="ListLabel 10"/>
    <w:qFormat/>
    <w:rPr>
      <w:u w:val="single"/>
    </w:rPr>
  </w:style>
  <w:style w:type="character" w:customStyle="1" w:styleId="ListLabel11">
    <w:name w:val="ListLabel 11"/>
    <w:qFormat/>
    <w:rPr>
      <w:u w:val="single"/>
    </w:rPr>
  </w:style>
  <w:style w:type="character" w:customStyle="1" w:styleId="ListLabel12">
    <w:name w:val="ListLabel 12"/>
    <w:qFormat/>
    <w:rPr>
      <w:u w:val="single"/>
    </w:rPr>
  </w:style>
  <w:style w:type="character" w:customStyle="1" w:styleId="ListLabel13">
    <w:name w:val="ListLabel 13"/>
    <w:qFormat/>
    <w:rPr>
      <w:sz w:val="16"/>
    </w:rPr>
  </w:style>
  <w:style w:type="character" w:customStyle="1" w:styleId="ListLabel14">
    <w:name w:val="ListLabel 14"/>
    <w:qFormat/>
    <w:rPr>
      <w:b/>
      <w:i w:val="0"/>
      <w:sz w:val="16"/>
      <w:u w:val="none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5117FD"/>
    <w:pPr>
      <w:spacing w:line="360" w:lineRule="auto"/>
    </w:pPr>
    <w:rPr>
      <w:rFonts w:ascii="Arial" w:hAnsi="Arial"/>
      <w:sz w:val="24"/>
      <w:lang w:val="es-ES_tradnl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uesto">
    <w:name w:val="Title"/>
    <w:basedOn w:val="Normal"/>
    <w:qFormat/>
    <w:rsid w:val="005117FD"/>
    <w:pPr>
      <w:jc w:val="center"/>
    </w:pPr>
    <w:rPr>
      <w:rFonts w:ascii="Arial" w:hAnsi="Arial"/>
      <w:b/>
      <w:sz w:val="24"/>
      <w:lang w:val="es-ES_tradnl"/>
    </w:rPr>
  </w:style>
  <w:style w:type="paragraph" w:styleId="Encabezado">
    <w:name w:val="header"/>
    <w:basedOn w:val="Normal"/>
    <w:rsid w:val="005117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117FD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5117FD"/>
    <w:pPr>
      <w:spacing w:line="360" w:lineRule="auto"/>
      <w:ind w:left="360"/>
      <w:jc w:val="both"/>
    </w:pPr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qFormat/>
    <w:rsid w:val="005117FD"/>
    <w:pPr>
      <w:jc w:val="both"/>
    </w:pPr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8B43D9"/>
    <w:pPr>
      <w:ind w:left="708"/>
    </w:pPr>
  </w:style>
  <w:style w:type="paragraph" w:styleId="Textodeglobo">
    <w:name w:val="Balloon Text"/>
    <w:basedOn w:val="Normal"/>
    <w:link w:val="TextodegloboCar"/>
    <w:qFormat/>
    <w:rsid w:val="00CD0E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F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PARA INVESTIGACIÒN DE ACCIDENTE DE TRABAJO</vt:lpstr>
    </vt:vector>
  </TitlesOfParts>
  <Company>Toshiba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PARA INVESTIGACIÒN DE ACCIDENTE DE TRABAJO</dc:title>
  <dc:subject/>
  <dc:creator>CarlosMC</dc:creator>
  <dc:description/>
  <cp:lastModifiedBy>Cámara de Comercio de Magangué</cp:lastModifiedBy>
  <cp:revision>2</cp:revision>
  <cp:lastPrinted>2008-03-26T17:52:00Z</cp:lastPrinted>
  <dcterms:created xsi:type="dcterms:W3CDTF">2019-08-12T15:13:00Z</dcterms:created>
  <dcterms:modified xsi:type="dcterms:W3CDTF">2019-08-12T15:13:00Z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